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1e1919"/>
          <w:sz w:val="24"/>
          <w:szCs w:val="24"/>
          <w:shd w:fill="f7f5f2" w:val="clear"/>
          <w:rtl w:val="0"/>
        </w:rPr>
        <w:t xml:space="preserve">Revisão taxonômica das espécies brasileiras de </w:t>
      </w:r>
      <w:r w:rsidDel="00000000" w:rsidR="00000000" w:rsidRPr="00000000">
        <w:rPr>
          <w:i w:val="1"/>
          <w:color w:val="1e1919"/>
          <w:sz w:val="24"/>
          <w:szCs w:val="24"/>
          <w:shd w:fill="f7f5f2" w:val="clear"/>
          <w:rtl w:val="0"/>
        </w:rPr>
        <w:t xml:space="preserve">Notiphila</w:t>
      </w:r>
      <w:r w:rsidDel="00000000" w:rsidR="00000000" w:rsidRPr="00000000">
        <w:rPr>
          <w:color w:val="1e1919"/>
          <w:sz w:val="24"/>
          <w:szCs w:val="24"/>
          <w:shd w:fill="f7f5f2" w:val="clear"/>
          <w:rtl w:val="0"/>
        </w:rPr>
        <w:t xml:space="preserve"> FALLÉN, 1810 (Diptera: Ephydridae: Hydrelliinae)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